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DE" w:rsidRDefault="00DD0CDD" w:rsidP="00DD0CDD">
      <w:pPr>
        <w:spacing w:before="240" w:line="720" w:lineRule="auto"/>
        <w:jc w:val="right"/>
      </w:pPr>
      <w:r>
        <w:t>Mysłowice, dn. 20.10.2014r.</w:t>
      </w:r>
    </w:p>
    <w:p w:rsidR="00DD0CDD" w:rsidRDefault="00DD0CDD" w:rsidP="00DD0CDD">
      <w:pPr>
        <w:spacing w:before="240" w:line="720" w:lineRule="auto"/>
        <w:jc w:val="center"/>
      </w:pPr>
      <w:r>
        <w:t>Harcerstwo w Mysłowicach</w:t>
      </w:r>
    </w:p>
    <w:p w:rsidR="009431CF" w:rsidRDefault="009431CF" w:rsidP="00E86159">
      <w:pPr>
        <w:jc w:val="both"/>
      </w:pPr>
      <w:r>
        <w:tab/>
        <w:t xml:space="preserve">Obecnie Mysłowicki Hufiec zrzesza nieco ponad 120 zuchów, harcerzy i instruktorów głownie z terenu miasta Mysłowice w większości jest to młodzież w wieku od 8 do 20 lat jednakże bywają też dzieci młodsze jak i wiele starsi instruktorzy. Poza mieszkańcami Mysłowic do Naszego harcerstwa czasem przyłączają się również mieszkańcy okolicznych miast tj. Katowice, Sosnowiec, Dąbrowa Górnicza, Jaworzno, a nawet Kraków. </w:t>
      </w:r>
    </w:p>
    <w:p w:rsidR="002E359C" w:rsidRDefault="009431CF" w:rsidP="00E86159">
      <w:pPr>
        <w:jc w:val="both"/>
      </w:pPr>
      <w:r>
        <w:t>W Imielinie oraz Chełmie Śląskim dodatkowo powstały</w:t>
      </w:r>
      <w:r w:rsidR="00F700EA">
        <w:t xml:space="preserve"> całe środowiska harcerskie przynależące do Naszego hufca. Łącznie wszystkich środowisk (drużyn harcerskich) jest obecni</w:t>
      </w:r>
      <w:r w:rsidR="00A23C31">
        <w:t>e 10 i głownie swoją działalność</w:t>
      </w:r>
      <w:r w:rsidR="00F700EA">
        <w:t xml:space="preserve"> opierają na jednostkach oświaty tj. szkołach podstawowych, gimnazjach lub szkołach średnich. Ka</w:t>
      </w:r>
      <w:r w:rsidR="00A23C31">
        <w:t>żda druż</w:t>
      </w:r>
      <w:r w:rsidR="00F700EA">
        <w:t xml:space="preserve">yna harcerska musi mieć przeszkolonego lidera – drużynowego, który jest przygotowany do kierowania jednostką harcerską. Rok harcerski podobnie jak rok szkolny zaczyna się we wrześniu – wtedy też najczęściej odbywają się akcje naborowe w szkołach – i </w:t>
      </w:r>
      <w:r w:rsidR="008F219A">
        <w:t>kończy w czerwcu, a</w:t>
      </w:r>
      <w:r w:rsidR="00F700EA">
        <w:t xml:space="preserve"> podsumowaniem roku harcerskiego jest coroczna Harcerska Akcja Letnia, która z </w:t>
      </w:r>
      <w:r w:rsidR="008F219A">
        <w:t>reguły</w:t>
      </w:r>
      <w:r w:rsidR="00F700EA">
        <w:t xml:space="preserve"> oznacza obóz całego hufca. W zeszłym roku Mysłowiccy harcerze obozowali w nadmorskiej miejscowości Dąbki na który</w:t>
      </w:r>
      <w:r w:rsidR="00D15945">
        <w:t xml:space="preserve"> wyjechało ponad 70ciu harcerzy oraz kilku „cywili” jak mawiamy na osoby spoza ZHP.</w:t>
      </w:r>
      <w:r w:rsidR="00F700EA">
        <w:t xml:space="preserve"> W tym roku również planowany jest HAL nad morze, gdyż jest to bardzo atrakcyjny teren dla dzieci i </w:t>
      </w:r>
      <w:r w:rsidR="002D0FB9">
        <w:t>młodzieży</w:t>
      </w:r>
      <w:r w:rsidR="00F700EA">
        <w:t xml:space="preserve"> z Naszych okolic. </w:t>
      </w:r>
    </w:p>
    <w:p w:rsidR="00DD0CDD" w:rsidRDefault="002D0FB9" w:rsidP="00E86159">
      <w:pPr>
        <w:jc w:val="both"/>
      </w:pPr>
      <w:r>
        <w:t>Całoro</w:t>
      </w:r>
      <w:r w:rsidR="00B15391">
        <w:t>czna</w:t>
      </w:r>
      <w:r w:rsidR="00F700EA">
        <w:t xml:space="preserve"> działalność harcerzy głownie opiera się na pracy w środowisku lokalnym (drużynach harcerskich) drużynowi najczęściej co tydzień organizują zbiórki w czasie których dzieci uczą się samodzielności, zaradności, pracy w grupie, organizacji czasu</w:t>
      </w:r>
      <w:r w:rsidR="002E359C">
        <w:t xml:space="preserve"> czy technik harcerskich tj. pierwsza pomoc, terenoznawstwo, </w:t>
      </w:r>
      <w:proofErr w:type="spellStart"/>
      <w:r w:rsidR="002E359C">
        <w:t>surwiwal</w:t>
      </w:r>
      <w:proofErr w:type="spellEnd"/>
      <w:r w:rsidR="00F700EA">
        <w:t xml:space="preserve"> o</w:t>
      </w:r>
      <w:r w:rsidR="0026131F">
        <w:t>raz wielu innych przydanych rzeczy</w:t>
      </w:r>
      <w:r w:rsidR="00F700EA">
        <w:t xml:space="preserve"> w żuciu dorosłym. </w:t>
      </w:r>
      <w:r w:rsidR="00D15945">
        <w:t>Średnio co kilka tygodniu drużynowi organizują biwaki dla swoich środowisk i wyjeżd</w:t>
      </w:r>
      <w:r w:rsidR="000D1EE9">
        <w:t>żają całą grupą. Oczywiście popularne</w:t>
      </w:r>
      <w:r w:rsidR="00D15945">
        <w:t xml:space="preserve"> miejsca wyjazdu to góry lub Jura Krakowsko-Częstochowska z noclegami w szkołach lub schro</w:t>
      </w:r>
      <w:r w:rsidR="00464241">
        <w:t>niskach młodzieżowych. ZHP w głó</w:t>
      </w:r>
      <w:r w:rsidR="000D1EE9">
        <w:t>wnej mierze samo się finansuje</w:t>
      </w:r>
      <w:r w:rsidR="00D15945">
        <w:t xml:space="preserve"> co oznacza, że każdy członek ma obowiązek płacenia regularnych składek, które obecnie wynoszą 4zł na miesiąc</w:t>
      </w:r>
      <w:r w:rsidR="000D1EE9">
        <w:t xml:space="preserve"> co uczy młodych ludzi stosunku do pieniędzy oraz oszczędności</w:t>
      </w:r>
      <w:r w:rsidR="00D15945">
        <w:t xml:space="preserve">. Składki wydawane </w:t>
      </w:r>
      <w:r w:rsidR="000D1EE9">
        <w:t>są</w:t>
      </w:r>
      <w:r w:rsidR="00D15945">
        <w:t xml:space="preserve"> na cele statutowe ZHP.</w:t>
      </w:r>
      <w:r w:rsidR="000D1EE9">
        <w:t xml:space="preserve"> Czasem udaje się pozyskać sponsorów lub otrzymać dotacje państwowe lub samorządowe.</w:t>
      </w:r>
      <w:r w:rsidR="00D15945">
        <w:t xml:space="preserve"> Poza tym średni koszt 3dniowego biwaku drużyny to około 70 zł natomiast zeszłoroczny obóz kosztował harcerza 800zł (</w:t>
      </w:r>
      <w:r w:rsidR="00745CEE">
        <w:t>850 dla cywili).</w:t>
      </w:r>
      <w:r w:rsidR="000D1EE9">
        <w:t xml:space="preserve"> Jednostką</w:t>
      </w:r>
      <w:r w:rsidR="00A2604F">
        <w:t xml:space="preserve"> nadrzędną dla wszystkich drużyn harcerskich jest Komenda Hufca w skład której wchodzą instruktorzy</w:t>
      </w:r>
      <w:r w:rsidR="00E86159">
        <w:t>, a</w:t>
      </w:r>
      <w:r w:rsidR="00A2604F">
        <w:t xml:space="preserve"> która koordynuje działania drużyn jak również stara się ułatwić drużynowemu pracę oraz przekazuje informacje z jednostek nadrzędnych czyli Chorągwi oraz Głównej Kwatery. Szefem komendy hufca jest komendant którym w Mysłowicach jest pwd. Michał Grzeszkowiak</w:t>
      </w:r>
      <w:r w:rsidR="000D1EE9">
        <w:t xml:space="preserve">. Komendanci oraz komenda wybierani są w sposób demokratyczny na 4 letnią kadencję. </w:t>
      </w:r>
    </w:p>
    <w:sectPr w:rsidR="00DD0CDD" w:rsidSect="00C94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84" w:rsidRDefault="00973E84">
      <w:r>
        <w:separator/>
      </w:r>
    </w:p>
  </w:endnote>
  <w:endnote w:type="continuationSeparator" w:id="0">
    <w:p w:rsidR="00973E84" w:rsidRDefault="0097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8A" w:rsidRDefault="00B671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23" w:rsidRDefault="00706CFF">
    <w:pPr>
      <w:pStyle w:val="Stopka"/>
    </w:pPr>
    <w:r>
      <w:rPr>
        <w:noProof/>
        <w:color w:val="7F7F7F"/>
      </w:rPr>
      <w:drawing>
        <wp:inline distT="0" distB="0" distL="0" distR="0">
          <wp:extent cx="5762625" cy="7334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8A" w:rsidRDefault="00B67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84" w:rsidRDefault="00973E84">
      <w:r>
        <w:separator/>
      </w:r>
    </w:p>
  </w:footnote>
  <w:footnote w:type="continuationSeparator" w:id="0">
    <w:p w:rsidR="00973E84" w:rsidRDefault="0097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8A" w:rsidRDefault="00B671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00" w:rsidRPr="00C94C0A" w:rsidRDefault="00706CFF" w:rsidP="0016645B">
    <w:pPr>
      <w:pStyle w:val="Nagwek"/>
      <w:jc w:val="center"/>
      <w:rPr>
        <w:rFonts w:ascii="Arial" w:hAnsi="Arial" w:cs="Arial"/>
        <w:b/>
        <w:color w:val="00B050"/>
        <w:sz w:val="32"/>
        <w:szCs w:val="32"/>
      </w:rPr>
    </w:pPr>
    <w:r>
      <w:rPr>
        <w:rFonts w:ascii="Arial" w:hAnsi="Arial" w:cs="Arial"/>
        <w:b/>
        <w:noProof/>
        <w:color w:val="00B05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5357495</wp:posOffset>
          </wp:positionH>
          <wp:positionV relativeFrom="paragraph">
            <wp:posOffset>-93980</wp:posOffset>
          </wp:positionV>
          <wp:extent cx="1171575" cy="1447800"/>
          <wp:effectExtent l="19050" t="0" r="9525" b="0"/>
          <wp:wrapNone/>
          <wp:docPr id="3" name="Obraz 3" descr="logo z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z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B050"/>
        <w:sz w:val="32"/>
        <w:szCs w:val="32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-118110</wp:posOffset>
          </wp:positionV>
          <wp:extent cx="1485900" cy="1471930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71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2E00" w:rsidRPr="00C94C0A">
      <w:rPr>
        <w:rFonts w:ascii="Arial" w:hAnsi="Arial" w:cs="Arial"/>
        <w:b/>
        <w:color w:val="00B050"/>
        <w:sz w:val="32"/>
        <w:szCs w:val="32"/>
      </w:rPr>
      <w:t>ZWIĄZEK HARCERSTWA POLSKIEGO</w:t>
    </w:r>
  </w:p>
  <w:p w:rsidR="00B6718A" w:rsidRPr="00C94C0A" w:rsidRDefault="00B6718A" w:rsidP="00B6718A">
    <w:pPr>
      <w:pStyle w:val="Nagwek"/>
      <w:jc w:val="center"/>
      <w:rPr>
        <w:rFonts w:ascii="Arial" w:hAnsi="Arial" w:cs="Arial"/>
        <w:b/>
        <w:color w:val="00B050"/>
        <w:sz w:val="32"/>
        <w:szCs w:val="32"/>
      </w:rPr>
    </w:pPr>
    <w:r w:rsidRPr="00C94C0A">
      <w:rPr>
        <w:rFonts w:ascii="Arial" w:hAnsi="Arial" w:cs="Arial"/>
        <w:b/>
        <w:color w:val="00B050"/>
        <w:sz w:val="32"/>
        <w:szCs w:val="32"/>
      </w:rPr>
      <w:t>Chorągiew Śląska</w:t>
    </w:r>
  </w:p>
  <w:p w:rsidR="00482E00" w:rsidRPr="00C94C0A" w:rsidRDefault="00482E00" w:rsidP="0016645B">
    <w:pPr>
      <w:pStyle w:val="Nagwek"/>
      <w:jc w:val="center"/>
      <w:rPr>
        <w:rFonts w:ascii="Arial" w:hAnsi="Arial" w:cs="Arial"/>
        <w:b/>
        <w:color w:val="00B050"/>
        <w:sz w:val="32"/>
        <w:szCs w:val="32"/>
      </w:rPr>
    </w:pPr>
    <w:r w:rsidRPr="00C94C0A">
      <w:rPr>
        <w:rFonts w:ascii="Arial" w:hAnsi="Arial" w:cs="Arial"/>
        <w:b/>
        <w:color w:val="00B050"/>
        <w:sz w:val="32"/>
        <w:szCs w:val="32"/>
      </w:rPr>
      <w:t>Komenda Hufca Mysłowice</w:t>
    </w:r>
  </w:p>
  <w:p w:rsidR="00482E00" w:rsidRPr="00C94C0A" w:rsidRDefault="00482E00" w:rsidP="0016645B">
    <w:pPr>
      <w:pStyle w:val="Nagwek"/>
      <w:jc w:val="center"/>
      <w:rPr>
        <w:rFonts w:ascii="Arial" w:hAnsi="Arial" w:cs="Arial"/>
        <w:b/>
        <w:color w:val="00B050"/>
        <w:sz w:val="32"/>
        <w:szCs w:val="32"/>
      </w:rPr>
    </w:pPr>
    <w:r w:rsidRPr="00C94C0A">
      <w:rPr>
        <w:rFonts w:ascii="Arial" w:hAnsi="Arial" w:cs="Arial"/>
        <w:b/>
        <w:color w:val="00B050"/>
        <w:sz w:val="32"/>
        <w:szCs w:val="32"/>
      </w:rPr>
      <w:t xml:space="preserve">im. </w:t>
    </w:r>
    <w:r w:rsidRPr="00C94C0A">
      <w:rPr>
        <w:rFonts w:ascii="Arial" w:hAnsi="Arial" w:cs="Arial"/>
        <w:b/>
        <w:color w:val="00B050"/>
        <w:sz w:val="32"/>
        <w:szCs w:val="32"/>
      </w:rPr>
      <w:t>Bojowników o Polskość Śląska</w:t>
    </w:r>
  </w:p>
  <w:p w:rsidR="00482E00" w:rsidRPr="00C94C0A" w:rsidRDefault="00C94C0A" w:rsidP="00C94C0A">
    <w:pPr>
      <w:pStyle w:val="Nagwek"/>
      <w:ind w:left="7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 w:rsidR="00482E00" w:rsidRPr="00C94C0A">
      <w:rPr>
        <w:rFonts w:ascii="Arial" w:hAnsi="Arial" w:cs="Arial"/>
        <w:sz w:val="18"/>
        <w:szCs w:val="18"/>
      </w:rPr>
      <w:t xml:space="preserve">NIP: </w:t>
    </w:r>
    <w:r>
      <w:rPr>
        <w:rFonts w:ascii="Arial" w:hAnsi="Arial" w:cs="Arial"/>
        <w:sz w:val="18"/>
        <w:szCs w:val="18"/>
      </w:rPr>
      <w:t xml:space="preserve">634-019-54-83 REGON: 240572621 </w:t>
    </w:r>
    <w:r w:rsidR="00482E00" w:rsidRPr="00C94C0A">
      <w:rPr>
        <w:rFonts w:ascii="Arial" w:hAnsi="Arial" w:cs="Arial"/>
        <w:sz w:val="18"/>
        <w:szCs w:val="18"/>
      </w:rPr>
      <w:t>NR KONTA: 40 1240 4315 1111 0000 5302 4798</w:t>
    </w:r>
  </w:p>
  <w:p w:rsidR="00482E00" w:rsidRPr="00C94C0A" w:rsidRDefault="00482E00" w:rsidP="007746F1">
    <w:pPr>
      <w:pStyle w:val="Nagwek"/>
      <w:ind w:left="708"/>
      <w:jc w:val="center"/>
      <w:rPr>
        <w:rFonts w:ascii="Arial" w:hAnsi="Arial" w:cs="Arial"/>
        <w:sz w:val="18"/>
        <w:szCs w:val="18"/>
      </w:rPr>
    </w:pPr>
    <w:r w:rsidRPr="00C94C0A">
      <w:rPr>
        <w:rFonts w:ascii="Arial" w:hAnsi="Arial" w:cs="Arial"/>
        <w:sz w:val="18"/>
        <w:szCs w:val="18"/>
      </w:rPr>
      <w:t>ul. Mikołowska 3, 41-400 Mysłowice</w:t>
    </w:r>
    <w:r w:rsidR="00AA3886" w:rsidRPr="00C94C0A">
      <w:rPr>
        <w:rFonts w:ascii="Arial" w:hAnsi="Arial" w:cs="Arial"/>
        <w:sz w:val="18"/>
        <w:szCs w:val="18"/>
      </w:rPr>
      <w:t xml:space="preserve"> </w:t>
    </w:r>
    <w:proofErr w:type="spellStart"/>
    <w:r w:rsidR="00AA3886" w:rsidRPr="00C94C0A">
      <w:rPr>
        <w:rFonts w:ascii="Arial" w:hAnsi="Arial" w:cs="Arial"/>
        <w:sz w:val="18"/>
        <w:szCs w:val="18"/>
      </w:rPr>
      <w:t>tel</w:t>
    </w:r>
    <w:proofErr w:type="spellEnd"/>
    <w:r w:rsidR="00AA3886" w:rsidRPr="00C94C0A">
      <w:rPr>
        <w:rFonts w:ascii="Arial" w:hAnsi="Arial" w:cs="Arial"/>
        <w:sz w:val="18"/>
        <w:szCs w:val="18"/>
      </w:rPr>
      <w:t>: 697178397</w:t>
    </w:r>
    <w:r w:rsidRPr="00C94C0A">
      <w:rPr>
        <w:rFonts w:ascii="Arial" w:hAnsi="Arial" w:cs="Arial"/>
        <w:sz w:val="18"/>
        <w:szCs w:val="18"/>
      </w:rPr>
      <w:t xml:space="preserve"> hufiec@myslowice.zhp.pl</w:t>
    </w:r>
  </w:p>
  <w:p w:rsidR="0016645B" w:rsidRDefault="0016645B" w:rsidP="00C94C0A">
    <w:pPr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8A" w:rsidRDefault="00B671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52C9"/>
    <w:rsid w:val="000D1EE9"/>
    <w:rsid w:val="000E499E"/>
    <w:rsid w:val="00100B70"/>
    <w:rsid w:val="00152E23"/>
    <w:rsid w:val="0016645B"/>
    <w:rsid w:val="001A1DDE"/>
    <w:rsid w:val="001B4DD6"/>
    <w:rsid w:val="00216BDC"/>
    <w:rsid w:val="0026131F"/>
    <w:rsid w:val="002D0FB9"/>
    <w:rsid w:val="002E359C"/>
    <w:rsid w:val="002E38A3"/>
    <w:rsid w:val="00387464"/>
    <w:rsid w:val="004552C9"/>
    <w:rsid w:val="00464241"/>
    <w:rsid w:val="00466AF8"/>
    <w:rsid w:val="00482E00"/>
    <w:rsid w:val="004E02E6"/>
    <w:rsid w:val="004E5257"/>
    <w:rsid w:val="00602A61"/>
    <w:rsid w:val="006346EE"/>
    <w:rsid w:val="00646CA0"/>
    <w:rsid w:val="006959BF"/>
    <w:rsid w:val="00706CFF"/>
    <w:rsid w:val="00735981"/>
    <w:rsid w:val="00745CEE"/>
    <w:rsid w:val="007746F1"/>
    <w:rsid w:val="007E655A"/>
    <w:rsid w:val="008B220A"/>
    <w:rsid w:val="008D2D74"/>
    <w:rsid w:val="008F219A"/>
    <w:rsid w:val="00907219"/>
    <w:rsid w:val="0092295C"/>
    <w:rsid w:val="009358ED"/>
    <w:rsid w:val="009431CF"/>
    <w:rsid w:val="00950C22"/>
    <w:rsid w:val="00973E84"/>
    <w:rsid w:val="009D32F3"/>
    <w:rsid w:val="009E61EC"/>
    <w:rsid w:val="00A23C31"/>
    <w:rsid w:val="00A2604F"/>
    <w:rsid w:val="00A528BD"/>
    <w:rsid w:val="00AA3886"/>
    <w:rsid w:val="00AB3A7A"/>
    <w:rsid w:val="00B15391"/>
    <w:rsid w:val="00B20212"/>
    <w:rsid w:val="00B44FC8"/>
    <w:rsid w:val="00B6718A"/>
    <w:rsid w:val="00C16492"/>
    <w:rsid w:val="00C850F1"/>
    <w:rsid w:val="00C94C0A"/>
    <w:rsid w:val="00CB2273"/>
    <w:rsid w:val="00D15945"/>
    <w:rsid w:val="00D310F4"/>
    <w:rsid w:val="00DA0D10"/>
    <w:rsid w:val="00DD0CDD"/>
    <w:rsid w:val="00E11F01"/>
    <w:rsid w:val="00E155C7"/>
    <w:rsid w:val="00E86159"/>
    <w:rsid w:val="00F07AC4"/>
    <w:rsid w:val="00F314E2"/>
    <w:rsid w:val="00F54A69"/>
    <w:rsid w:val="00F606F0"/>
    <w:rsid w:val="00F700EA"/>
    <w:rsid w:val="00FC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552C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552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F01"/>
  </w:style>
  <w:style w:type="paragraph" w:styleId="Bezodstpw">
    <w:name w:val="No Spacing"/>
    <w:uiPriority w:val="1"/>
    <w:qFormat/>
    <w:rsid w:val="006346E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0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0EA"/>
  </w:style>
  <w:style w:type="character" w:styleId="Odwoanieprzypisukocowego">
    <w:name w:val="endnote reference"/>
    <w:basedOn w:val="Domylnaczcionkaakapitu"/>
    <w:uiPriority w:val="99"/>
    <w:semiHidden/>
    <w:unhideWhenUsed/>
    <w:rsid w:val="00F700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TYTUS</cp:lastModifiedBy>
  <cp:revision>14</cp:revision>
  <cp:lastPrinted>2013-09-02T13:07:00Z</cp:lastPrinted>
  <dcterms:created xsi:type="dcterms:W3CDTF">2014-10-20T22:14:00Z</dcterms:created>
  <dcterms:modified xsi:type="dcterms:W3CDTF">2014-10-20T22:53:00Z</dcterms:modified>
</cp:coreProperties>
</file>